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28D6"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77930364" w:rsidR="00D13697" w:rsidRDefault="00AD7ADF" w:rsidP="00062AF3">
      <w:pPr>
        <w:ind w:left="360" w:right="360"/>
        <w:rPr>
          <w:rFonts w:ascii="Trebuchet MS" w:hAnsi="Trebuchet MS"/>
          <w:b/>
        </w:rPr>
      </w:pPr>
      <w:r>
        <w:rPr>
          <w:rFonts w:ascii="Trebuchet MS" w:hAnsi="Trebuchet MS"/>
          <w:b/>
        </w:rPr>
        <w:t>Jim Nester</w:t>
      </w:r>
    </w:p>
    <w:p w14:paraId="550F9403" w14:textId="5DF619F9" w:rsidR="00062AF3" w:rsidRDefault="00AD7ADF"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0A6AA2AB">
            <wp:simplePos x="0" y="0"/>
            <wp:positionH relativeFrom="column">
              <wp:posOffset>5006340</wp:posOffset>
            </wp:positionH>
            <wp:positionV relativeFrom="paragraph">
              <wp:posOffset>142875</wp:posOffset>
            </wp:positionV>
            <wp:extent cx="1556385" cy="198945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56385" cy="198945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AD7ADF">
        <w:rPr>
          <w:rFonts w:ascii="Trebuchet MS" w:hAnsi="Trebuchet MS"/>
          <w:b/>
        </w:rPr>
        <w:t>S</w:t>
      </w:r>
      <w:r>
        <w:rPr>
          <w:rFonts w:ascii="Trebuchet MS" w:hAnsi="Trebuchet MS"/>
          <w:b/>
        </w:rPr>
        <w:t xml:space="preserve">enior </w:t>
      </w:r>
      <w:r w:rsidRPr="00AD7ADF">
        <w:rPr>
          <w:rFonts w:ascii="Trebuchet MS" w:hAnsi="Trebuchet MS"/>
          <w:b/>
        </w:rPr>
        <w:t xml:space="preserve">Director of Marketing &amp; Client Advocacy </w:t>
      </w:r>
      <w:r w:rsidR="00D13697">
        <w:rPr>
          <w:rFonts w:ascii="Trebuchet MS" w:hAnsi="Trebuchet MS"/>
          <w:b/>
        </w:rPr>
        <w:t xml:space="preserve">North Carolina Food </w:t>
      </w:r>
      <w:r>
        <w:rPr>
          <w:rFonts w:ascii="Trebuchet MS" w:hAnsi="Trebuchet MS"/>
          <w:b/>
        </w:rPr>
        <w:t>MCNC</w:t>
      </w:r>
    </w:p>
    <w:p w14:paraId="49C8B8A1" w14:textId="77777777" w:rsidR="003E5B5E" w:rsidRPr="0093128F" w:rsidRDefault="003E5B5E" w:rsidP="00062AF3">
      <w:pPr>
        <w:ind w:left="360" w:right="360"/>
        <w:rPr>
          <w:rFonts w:ascii="Trebuchet MS" w:hAnsi="Trebuchet MS"/>
        </w:rPr>
      </w:pPr>
    </w:p>
    <w:p w14:paraId="483015CE" w14:textId="7E029AEE" w:rsidR="00BB5B6E" w:rsidRPr="00BB5B6E" w:rsidRDefault="00BB5B6E" w:rsidP="00BB5B6E">
      <w:pPr>
        <w:ind w:left="360"/>
        <w:rPr>
          <w:rFonts w:ascii="Trebuchet MS" w:hAnsi="Trebuchet MS"/>
        </w:rPr>
      </w:pPr>
      <w:r w:rsidRPr="00BB5B6E">
        <w:rPr>
          <w:rFonts w:ascii="Trebuchet MS" w:hAnsi="Trebuchet MS"/>
        </w:rPr>
        <w:t>With broad industry experience, MCNC's Sr. Director of Marketing &amp; Client Advocacy,</w:t>
      </w:r>
      <w:r>
        <w:rPr>
          <w:rFonts w:ascii="Trebuchet MS" w:hAnsi="Trebuchet MS"/>
        </w:rPr>
        <w:t xml:space="preserve"> </w:t>
      </w:r>
      <w:r w:rsidRPr="00BB5B6E">
        <w:rPr>
          <w:rFonts w:ascii="Trebuchet MS" w:hAnsi="Trebuchet MS"/>
        </w:rPr>
        <w:t xml:space="preserve">Jim Nester has an extensive track record of uncovering opportunities, challenging what is known, innovating to forge the ‘next,’ and building consensus and collaboration across diverse stakeholders throughout the process.  Throughout his career - whether in the political, agency, or broadband environment he has extensive experience in innovating and executing corporate marketing, communications, branding, public affairs, and media relations strategies to advance interests, enhance brand integrity, and scaffold and ‘stand up’ business priorities. He has </w:t>
      </w:r>
      <w:proofErr w:type="gramStart"/>
      <w:r w:rsidRPr="00BB5B6E">
        <w:rPr>
          <w:rFonts w:ascii="Trebuchet MS" w:hAnsi="Trebuchet MS"/>
        </w:rPr>
        <w:t>served  as</w:t>
      </w:r>
      <w:proofErr w:type="gramEnd"/>
      <w:r w:rsidRPr="00BB5B6E">
        <w:rPr>
          <w:rFonts w:ascii="Trebuchet MS" w:hAnsi="Trebuchet MS"/>
        </w:rPr>
        <w:t xml:space="preserve"> a thought leader and key contributor to high-profile initiatives, mergers and acquisitions, and market diversification and expansion. He possesses deep experience articulating influential narratives fueling corporate growth, alliances, issue advocacy, crisis management, risk mitigation, and grassroots initiatives.</w:t>
      </w:r>
    </w:p>
    <w:p w14:paraId="77C16E21" w14:textId="77777777" w:rsidR="00BB5B6E" w:rsidRPr="00BB5B6E" w:rsidRDefault="00BB5B6E" w:rsidP="00BB5B6E">
      <w:pPr>
        <w:ind w:left="360"/>
        <w:rPr>
          <w:rFonts w:ascii="Trebuchet MS" w:hAnsi="Trebuchet MS"/>
        </w:rPr>
      </w:pPr>
      <w:r w:rsidRPr="00BB5B6E">
        <w:rPr>
          <w:rFonts w:ascii="Trebuchet MS" w:hAnsi="Trebuchet MS"/>
        </w:rPr>
        <w:t xml:space="preserve"> </w:t>
      </w:r>
    </w:p>
    <w:p w14:paraId="550F9405" w14:textId="44FE8B34" w:rsidR="00062AF3" w:rsidRPr="0093128F" w:rsidRDefault="00BB5B6E" w:rsidP="00BB5B6E">
      <w:pPr>
        <w:ind w:left="360"/>
        <w:rPr>
          <w:rFonts w:ascii="Trebuchet MS" w:hAnsi="Trebuchet MS"/>
        </w:rPr>
      </w:pPr>
      <w:r w:rsidRPr="00BB5B6E">
        <w:rPr>
          <w:rFonts w:ascii="Trebuchet MS" w:hAnsi="Trebuchet MS"/>
        </w:rPr>
        <w:t xml:space="preserve">For more than a decade in his role at </w:t>
      </w:r>
      <w:proofErr w:type="spellStart"/>
      <w:r w:rsidRPr="00BB5B6E">
        <w:rPr>
          <w:rFonts w:ascii="Trebuchet MS" w:hAnsi="Trebuchet MS"/>
        </w:rPr>
        <w:t>Segra</w:t>
      </w:r>
      <w:proofErr w:type="spellEnd"/>
      <w:r w:rsidRPr="00BB5B6E">
        <w:rPr>
          <w:rFonts w:ascii="Trebuchet MS" w:hAnsi="Trebuchet MS"/>
        </w:rPr>
        <w:t xml:space="preserve"> (formerly Lumos Networks) he not only managed the rebranding of nTelos Wireless to Lumos Networks and then Lumos to </w:t>
      </w:r>
      <w:proofErr w:type="spellStart"/>
      <w:r w:rsidRPr="00BB5B6E">
        <w:rPr>
          <w:rFonts w:ascii="Trebuchet MS" w:hAnsi="Trebuchet MS"/>
        </w:rPr>
        <w:t>Segra</w:t>
      </w:r>
      <w:proofErr w:type="spellEnd"/>
      <w:r w:rsidRPr="00BB5B6E">
        <w:rPr>
          <w:rFonts w:ascii="Trebuchet MS" w:hAnsi="Trebuchet MS"/>
        </w:rPr>
        <w:t xml:space="preserve">, but also played a vital role in the growth and expansion of the company championing the development and execution of all marketing, public affairs, branding, and reputation management strategies as well as government affairs activities including legislative involvement, regulatory </w:t>
      </w:r>
      <w:proofErr w:type="gramStart"/>
      <w:r w:rsidRPr="00BB5B6E">
        <w:rPr>
          <w:rFonts w:ascii="Trebuchet MS" w:hAnsi="Trebuchet MS"/>
        </w:rPr>
        <w:t>influence</w:t>
      </w:r>
      <w:proofErr w:type="gramEnd"/>
      <w:r w:rsidRPr="00BB5B6E">
        <w:rPr>
          <w:rFonts w:ascii="Trebuchet MS" w:hAnsi="Trebuchet MS"/>
        </w:rPr>
        <w:t xml:space="preserve"> and stakeholder engagement.   He also managed all corporate sponsorship including relationships with the NCAA, MiLB, MLB, NHL, MLS, and PGA Tour.  </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3F44C2"/>
    <w:rsid w:val="004D5939"/>
    <w:rsid w:val="0051679F"/>
    <w:rsid w:val="0058798A"/>
    <w:rsid w:val="0093128F"/>
    <w:rsid w:val="00931F66"/>
    <w:rsid w:val="00A717AA"/>
    <w:rsid w:val="00AD7ADF"/>
    <w:rsid w:val="00AF69A8"/>
    <w:rsid w:val="00B312B2"/>
    <w:rsid w:val="00B80845"/>
    <w:rsid w:val="00BB5B6E"/>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infopath/2007/PartnerControls"/>
    <ds:schemaRef ds:uri="21dab69f-c823-45b9-9e95-e3cabb8d72b4"/>
    <ds:schemaRef ds:uri="9dae368c-de6f-41d9-9ad0-d51cc2500259"/>
    <ds:schemaRef ds:uri="http://purl.org/dc/dcmitype/"/>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2023-11-07T17:28:00Z</dcterms:created>
  <dcterms:modified xsi:type="dcterms:W3CDTF">2023-11-07T17:29:00Z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